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66" w:rsidRDefault="001860FA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731266" w:rsidRDefault="00731266">
      <w:pPr>
        <w:pStyle w:val="ConsPlusTitle"/>
        <w:jc w:val="center"/>
      </w:pPr>
    </w:p>
    <w:p w:rsidR="00731266" w:rsidRDefault="001860FA">
      <w:pPr>
        <w:pStyle w:val="ConsPlusTitle"/>
        <w:jc w:val="center"/>
      </w:pPr>
      <w:r>
        <w:t>ПОСТАНОВЛЕНИЕ</w:t>
      </w:r>
    </w:p>
    <w:p w:rsidR="00731266" w:rsidRDefault="001860FA">
      <w:pPr>
        <w:pStyle w:val="ConsPlusTitle"/>
        <w:jc w:val="center"/>
      </w:pPr>
      <w:r>
        <w:t>от 28 июля 2020 г. N 1131</w:t>
      </w:r>
    </w:p>
    <w:p w:rsidR="00731266" w:rsidRDefault="00731266">
      <w:pPr>
        <w:pStyle w:val="ConsPlusTitle"/>
        <w:jc w:val="center"/>
      </w:pPr>
    </w:p>
    <w:p w:rsidR="00731266" w:rsidRDefault="001860FA">
      <w:pPr>
        <w:pStyle w:val="ConsPlusTitle"/>
        <w:jc w:val="center"/>
      </w:pPr>
      <w:r>
        <w:t>ОБ УТВЕРЖДЕНИИ ПОЛОЖЕНИЯ</w:t>
      </w:r>
    </w:p>
    <w:p w:rsidR="00731266" w:rsidRDefault="001860FA">
      <w:pPr>
        <w:pStyle w:val="ConsPlusTitle"/>
        <w:jc w:val="center"/>
      </w:pPr>
      <w:r>
        <w:t>О ЛИЦЕНЗИРОВАНИИ ДЕЯТЕЛЬНОСТИ ПО ТУШЕНИЮ ПОЖАРОВ</w:t>
      </w:r>
    </w:p>
    <w:p w:rsidR="00731266" w:rsidRDefault="001860FA">
      <w:pPr>
        <w:pStyle w:val="ConsPlusTitle"/>
        <w:jc w:val="center"/>
      </w:pPr>
      <w:r>
        <w:t>В НАСЕЛЕННЫХ ПУНКТАХ, НА ПРОИЗВОДСТВЕННЫХ ОБЪЕКТАХ</w:t>
      </w:r>
    </w:p>
    <w:p w:rsidR="00731266" w:rsidRDefault="001860FA">
      <w:pPr>
        <w:pStyle w:val="ConsPlusTitle"/>
        <w:jc w:val="center"/>
      </w:pPr>
      <w:r>
        <w:t>И ОБЪЕКТАХ ИНФРАСТРУКТУРЫ</w:t>
      </w:r>
    </w:p>
    <w:p w:rsidR="00731266" w:rsidRDefault="00731266">
      <w:pPr>
        <w:pStyle w:val="ConsPlusNormal"/>
        <w:jc w:val="both"/>
      </w:pPr>
    </w:p>
    <w:p w:rsidR="00731266" w:rsidRDefault="001860F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Правительство Российской Федерации постановляет:</w:t>
      </w:r>
    </w:p>
    <w:p w:rsidR="00731266" w:rsidRDefault="001860FA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ar28" w:tooltip="ПОЛОЖЕНИЕ" w:history="1">
        <w:r>
          <w:rPr>
            <w:color w:val="0000FF"/>
          </w:rPr>
          <w:t>Положение</w:t>
        </w:r>
      </w:hyperlink>
      <w:r>
        <w:t xml:space="preserve"> о лицензировании деятельности по тушению пожаров в населенных пунктах, на производственных объектах и объектах инфраструктуры.</w:t>
      </w:r>
    </w:p>
    <w:p w:rsidR="00731266" w:rsidRDefault="001860FA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 1 января 2021 г.</w:t>
      </w:r>
    </w:p>
    <w:p w:rsidR="00731266" w:rsidRDefault="00731266">
      <w:pPr>
        <w:pStyle w:val="ConsPlusNormal"/>
        <w:jc w:val="both"/>
      </w:pPr>
    </w:p>
    <w:p w:rsidR="00731266" w:rsidRDefault="001860FA">
      <w:pPr>
        <w:pStyle w:val="ConsPlusNormal"/>
        <w:jc w:val="right"/>
      </w:pPr>
      <w:r>
        <w:t>Председатель Правительства</w:t>
      </w:r>
    </w:p>
    <w:p w:rsidR="00731266" w:rsidRDefault="001860FA">
      <w:pPr>
        <w:pStyle w:val="ConsPlusNormal"/>
        <w:jc w:val="right"/>
      </w:pPr>
      <w:r>
        <w:t>Российской Федерации</w:t>
      </w:r>
    </w:p>
    <w:p w:rsidR="00731266" w:rsidRDefault="001860FA">
      <w:pPr>
        <w:pStyle w:val="ConsPlusNormal"/>
        <w:jc w:val="right"/>
      </w:pPr>
      <w:r>
        <w:t>М.МИШУСТИН</w:t>
      </w:r>
    </w:p>
    <w:p w:rsidR="00731266" w:rsidRDefault="00731266">
      <w:pPr>
        <w:pStyle w:val="ConsPlusNormal"/>
        <w:jc w:val="both"/>
      </w:pPr>
    </w:p>
    <w:p w:rsidR="00731266" w:rsidRDefault="00731266">
      <w:pPr>
        <w:pStyle w:val="ConsPlusNormal"/>
        <w:jc w:val="both"/>
      </w:pPr>
    </w:p>
    <w:p w:rsidR="00731266" w:rsidRDefault="00731266">
      <w:pPr>
        <w:pStyle w:val="ConsPlusNormal"/>
        <w:jc w:val="both"/>
      </w:pPr>
    </w:p>
    <w:p w:rsidR="00731266" w:rsidRDefault="00731266">
      <w:pPr>
        <w:pStyle w:val="ConsPlusNormal"/>
        <w:jc w:val="both"/>
      </w:pPr>
    </w:p>
    <w:p w:rsidR="00731266" w:rsidRDefault="00731266">
      <w:pPr>
        <w:pStyle w:val="ConsPlusNormal"/>
        <w:jc w:val="both"/>
      </w:pPr>
    </w:p>
    <w:p w:rsidR="00731266" w:rsidRDefault="001860FA">
      <w:pPr>
        <w:pStyle w:val="ConsPlusNormal"/>
        <w:jc w:val="right"/>
        <w:outlineLvl w:val="0"/>
      </w:pPr>
      <w:r>
        <w:t>Утверждено</w:t>
      </w:r>
    </w:p>
    <w:p w:rsidR="00731266" w:rsidRDefault="001860FA">
      <w:pPr>
        <w:pStyle w:val="ConsPlusNormal"/>
        <w:jc w:val="right"/>
      </w:pPr>
      <w:r>
        <w:t>постановлением Правительства</w:t>
      </w:r>
    </w:p>
    <w:p w:rsidR="00731266" w:rsidRDefault="001860FA">
      <w:pPr>
        <w:pStyle w:val="ConsPlusNormal"/>
        <w:jc w:val="right"/>
      </w:pPr>
      <w:r>
        <w:t>Российской Федерации</w:t>
      </w:r>
    </w:p>
    <w:p w:rsidR="00731266" w:rsidRDefault="001860FA">
      <w:pPr>
        <w:pStyle w:val="ConsPlusNormal"/>
        <w:jc w:val="right"/>
      </w:pPr>
      <w:r>
        <w:t>от 28 июля 2020 г. N 1131</w:t>
      </w:r>
    </w:p>
    <w:p w:rsidR="00731266" w:rsidRDefault="00731266">
      <w:pPr>
        <w:pStyle w:val="ConsPlusNormal"/>
        <w:jc w:val="both"/>
      </w:pPr>
    </w:p>
    <w:p w:rsidR="00731266" w:rsidRDefault="001860FA">
      <w:pPr>
        <w:pStyle w:val="ConsPlusTitle"/>
        <w:jc w:val="center"/>
      </w:pPr>
      <w:bookmarkStart w:id="1" w:name="Par28"/>
      <w:bookmarkEnd w:id="1"/>
      <w:r>
        <w:t>ПОЛОЖЕНИЕ</w:t>
      </w:r>
    </w:p>
    <w:p w:rsidR="00731266" w:rsidRDefault="001860FA">
      <w:pPr>
        <w:pStyle w:val="ConsPlusTitle"/>
        <w:jc w:val="center"/>
      </w:pPr>
      <w:r>
        <w:t>О ЛИЦЕНЗИРОВАНИИ ДЕЯТЕЛЬНОСТИ ПО ТУШЕНИЮ ПОЖАРОВ</w:t>
      </w:r>
    </w:p>
    <w:p w:rsidR="00731266" w:rsidRDefault="001860FA">
      <w:pPr>
        <w:pStyle w:val="ConsPlusTitle"/>
        <w:jc w:val="center"/>
      </w:pPr>
      <w:r>
        <w:t>В НАСЕЛЕННЫХ ПУНКТАХ, НА ПРОИЗВОДСТВЕННЫХ ОБЪЕКТАХ</w:t>
      </w:r>
    </w:p>
    <w:p w:rsidR="00731266" w:rsidRDefault="001860FA">
      <w:pPr>
        <w:pStyle w:val="ConsPlusTitle"/>
        <w:jc w:val="center"/>
      </w:pPr>
      <w:r>
        <w:t>И ОБЪЕКТАХ ИНФРАСТРУКТУРЫ</w:t>
      </w:r>
    </w:p>
    <w:p w:rsidR="00731266" w:rsidRDefault="00731266">
      <w:pPr>
        <w:pStyle w:val="ConsPlusNormal"/>
        <w:jc w:val="both"/>
      </w:pPr>
    </w:p>
    <w:p w:rsidR="00731266" w:rsidRDefault="001860FA">
      <w:pPr>
        <w:pStyle w:val="ConsPlusNormal"/>
        <w:ind w:firstLine="540"/>
        <w:jc w:val="both"/>
      </w:pPr>
      <w:r>
        <w:t>1. Настоящее Положение определяет порядок лицензирования деятельности по тушению пожаров в населенных пунктах, на производственных объектах и объектах инфраструктуры.</w:t>
      </w:r>
    </w:p>
    <w:p w:rsidR="00731266" w:rsidRDefault="001860FA">
      <w:pPr>
        <w:pStyle w:val="ConsPlusNormal"/>
        <w:spacing w:before="240"/>
        <w:ind w:firstLine="540"/>
        <w:jc w:val="both"/>
      </w:pPr>
      <w:r>
        <w:t>2. Лицензирование деятельности по тушению пожаров в населенных пунктах, на производственных объектах и объектах инфраструктуры (далее - лицензируемый вид деятельности) осуществляет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731266" w:rsidRDefault="001860FA">
      <w:pPr>
        <w:pStyle w:val="ConsPlusNormal"/>
        <w:spacing w:before="240"/>
        <w:ind w:firstLine="540"/>
        <w:jc w:val="both"/>
      </w:pPr>
      <w:r>
        <w:t>3. Лицензионными требованиями при осуществлении лицензируемого вида деятельности являются:</w:t>
      </w:r>
    </w:p>
    <w:p w:rsidR="00731266" w:rsidRDefault="001860FA">
      <w:pPr>
        <w:pStyle w:val="ConsPlusNormal"/>
        <w:spacing w:before="240"/>
        <w:ind w:firstLine="540"/>
        <w:jc w:val="both"/>
      </w:pPr>
      <w:bookmarkStart w:id="2" w:name="Par36"/>
      <w:bookmarkEnd w:id="2"/>
      <w:r>
        <w:t xml:space="preserve">а) наличие у соискателя лицензии (лицензиата) зданий, помещений и сооружений установленного в соответствии со </w:t>
      </w:r>
      <w:hyperlink r:id="rId7" w:history="1">
        <w:r>
          <w:rPr>
            <w:color w:val="0000FF"/>
          </w:rPr>
          <w:t>статьей 33</w:t>
        </w:r>
      </w:hyperlink>
      <w:r>
        <w:t xml:space="preserve"> Федерального закона "Технический регламент о требованиях пожарной безопасности" (далее - Технический регламент) типа и принадлежащих ему на праве собственности или ином законном основании, размещенных на территории поселений и </w:t>
      </w:r>
      <w:r>
        <w:lastRenderedPageBreak/>
        <w:t xml:space="preserve">городских округов с учетом требований </w:t>
      </w:r>
      <w:hyperlink r:id="rId8" w:history="1">
        <w:r>
          <w:rPr>
            <w:color w:val="0000FF"/>
          </w:rPr>
          <w:t>статьи 76</w:t>
        </w:r>
      </w:hyperlink>
      <w:r>
        <w:t xml:space="preserve"> Технического регламента, а в случае размещения на территории производственных объектов - в соответствии со </w:t>
      </w:r>
      <w:hyperlink r:id="rId9" w:history="1">
        <w:r>
          <w:rPr>
            <w:color w:val="0000FF"/>
          </w:rPr>
          <w:t>статьей 97</w:t>
        </w:r>
      </w:hyperlink>
      <w:r>
        <w:t xml:space="preserve"> Технического регламента;</w:t>
      </w:r>
    </w:p>
    <w:p w:rsidR="00731266" w:rsidRDefault="001860FA">
      <w:pPr>
        <w:pStyle w:val="ConsPlusNormal"/>
        <w:spacing w:before="240"/>
        <w:ind w:firstLine="540"/>
        <w:jc w:val="both"/>
      </w:pPr>
      <w:bookmarkStart w:id="3" w:name="Par37"/>
      <w:bookmarkEnd w:id="3"/>
      <w:r>
        <w:t xml:space="preserve">б) наличие у соискателя лицензии (лицензиата) необходимых для осуществления лицензируемого вида деятельности мобильных средств пожаротушения, первичных средств пожаротушения, средств связи, огнетушащих веществ, средств спасения, пожарного оборудования, средств индивидуальной защиты пожарных, средств </w:t>
      </w:r>
      <w:proofErr w:type="spellStart"/>
      <w:r>
        <w:t>самоспасения</w:t>
      </w:r>
      <w:proofErr w:type="spellEnd"/>
      <w:r>
        <w:t xml:space="preserve"> пожарных, принадлежащих ему на праве собственности или ином законном основании, предусматривающем право владения и пользования, и соответствующих установленным требованиям, а также технической документации на указанные средства, вещества и оборудование;</w:t>
      </w:r>
    </w:p>
    <w:p w:rsidR="00731266" w:rsidRDefault="001860FA">
      <w:pPr>
        <w:pStyle w:val="ConsPlusNormal"/>
        <w:spacing w:before="240"/>
        <w:ind w:firstLine="540"/>
        <w:jc w:val="both"/>
      </w:pPr>
      <w:bookmarkStart w:id="4" w:name="Par38"/>
      <w:bookmarkEnd w:id="4"/>
      <w:r>
        <w:t>в) наличие у соискателя лицензии (лицензиата) работника, ответственного за осуществление лицензируемого вида деятельности, имеющего высшее образование или среднее профессиональное образование по специальности "Пожарная безопасность" либо иное высшее образование, а также получившего дополнительное профессиональное образование по программе профессиональной переподготовки в области лицензируемого вида деятельности и имеющего стаж работы в Государственной противопожарной службе на должностях руководителей (заместителей руководителей) не менее 3 лет;</w:t>
      </w:r>
    </w:p>
    <w:p w:rsidR="00731266" w:rsidRDefault="001860FA">
      <w:pPr>
        <w:pStyle w:val="ConsPlusNormal"/>
        <w:spacing w:before="240"/>
        <w:ind w:firstLine="540"/>
        <w:jc w:val="both"/>
      </w:pPr>
      <w:bookmarkStart w:id="5" w:name="Par39"/>
      <w:bookmarkEnd w:id="5"/>
      <w:r>
        <w:t>г) наличие у участвующих в действиях по тушению пожаров работников соискателя лицензии (лицензиата) соответствующего их должностным обязанностям профессионального образования и (или) прохождение профессионального обучения по программам профессиональной подготовки по профессиям рабочих и должностям служащих;</w:t>
      </w:r>
    </w:p>
    <w:p w:rsidR="00731266" w:rsidRDefault="001860FA">
      <w:pPr>
        <w:pStyle w:val="ConsPlusNormal"/>
        <w:spacing w:before="240"/>
        <w:ind w:firstLine="540"/>
        <w:jc w:val="both"/>
      </w:pPr>
      <w:bookmarkStart w:id="6" w:name="Par40"/>
      <w:bookmarkEnd w:id="6"/>
      <w:r>
        <w:t xml:space="preserve">д) отсутствие медицинских противопоказаний для исполнения должностных обязанностей у лиц, указанных в </w:t>
      </w:r>
      <w:hyperlink w:anchor="Par38" w:tooltip="в) наличие у соискателя лицензии (лицензиата) работника, ответственного за осуществление лицензируемого вида деятельности, имеющего высшее образование или среднее профессиональное образование по специальности &quot;Пожарная безопасность&quot; либо иное высшее образовани" w:history="1">
        <w:r>
          <w:rPr>
            <w:color w:val="0000FF"/>
          </w:rPr>
          <w:t>подпунктах "в"</w:t>
        </w:r>
      </w:hyperlink>
      <w:r>
        <w:t xml:space="preserve"> и </w:t>
      </w:r>
      <w:hyperlink w:anchor="Par39" w:tooltip="г) наличие у участвующих в действиях по тушению пожаров работников соискателя лицензии (лицензиата) соответствующего их должностным обязанностям профессионального образования и (или) прохождение профессионального обучения по программам профессиональной подгото" w:history="1">
        <w:r>
          <w:rPr>
            <w:color w:val="0000FF"/>
          </w:rPr>
          <w:t>"г"</w:t>
        </w:r>
      </w:hyperlink>
      <w:r>
        <w:t xml:space="preserve"> настоящего пункта;</w:t>
      </w:r>
    </w:p>
    <w:p w:rsidR="00731266" w:rsidRDefault="001860FA">
      <w:pPr>
        <w:pStyle w:val="ConsPlusNormal"/>
        <w:spacing w:before="240"/>
        <w:ind w:firstLine="540"/>
        <w:jc w:val="both"/>
      </w:pPr>
      <w:r>
        <w:t xml:space="preserve">е) прохождение лицами, указанными в </w:t>
      </w:r>
      <w:hyperlink w:anchor="Par38" w:tooltip="в) наличие у соискателя лицензии (лицензиата) работника, ответственного за осуществление лицензируемого вида деятельности, имеющего высшее образование или среднее профессиональное образование по специальности &quot;Пожарная безопасность&quot; либо иное высшее образовани" w:history="1">
        <w:r>
          <w:rPr>
            <w:color w:val="0000FF"/>
          </w:rPr>
          <w:t>подпунктах "в"</w:t>
        </w:r>
      </w:hyperlink>
      <w:r>
        <w:t xml:space="preserve"> и </w:t>
      </w:r>
      <w:hyperlink w:anchor="Par39" w:tooltip="г) наличие у участвующих в действиях по тушению пожаров работников соискателя лицензии (лицензиата) соответствующего их должностным обязанностям профессионального образования и (или) прохождение профессионального обучения по программам профессиональной подгото" w:history="1">
        <w:r>
          <w:rPr>
            <w:color w:val="0000FF"/>
          </w:rPr>
          <w:t>"г"</w:t>
        </w:r>
      </w:hyperlink>
      <w:r>
        <w:t xml:space="preserve"> настоящего пункта, обучения в области лицензируемого вида деятельности не реже 1 раза в 5 лет соответственно по дополнительным профессиональным программам - программам повышения квалификации либо по основным программам профессионального обучения - программам повышения квалификации рабочих и служащих;</w:t>
      </w:r>
    </w:p>
    <w:p w:rsidR="00731266" w:rsidRDefault="001860FA">
      <w:pPr>
        <w:pStyle w:val="ConsPlusNormal"/>
        <w:spacing w:before="240"/>
        <w:ind w:firstLine="540"/>
        <w:jc w:val="both"/>
      </w:pPr>
      <w:r>
        <w:t>ж) выполнение лицензиатом положений нормативных правовых актов и нормативных документов по пожарной безопасности в части организации тушения пожаров и проведения аварийно-спасательных работ, в том числе с использованием средств индивидуальной защиты органов дыхания и зрения в непригодной для дыхания среде, организации деятельности пожарно-спасательных гарнизонов, организации и несения караульной службы, подготовки личного состава пожарной охраны, проведения аттестации на право осуществления руководства тушением пожаров и ликвидацией чрезвычайных ситуаций, а также привлечения сил и средств подразделений пожарной охраны, пожарно-спасательных гарнизонов для тушения пожаров и проведения аварийно-спасательных работ;</w:t>
      </w:r>
    </w:p>
    <w:p w:rsidR="00731266" w:rsidRDefault="001860FA">
      <w:pPr>
        <w:pStyle w:val="ConsPlusNormal"/>
        <w:spacing w:before="240"/>
        <w:ind w:firstLine="540"/>
        <w:jc w:val="both"/>
      </w:pPr>
      <w:r>
        <w:t>з) соблюдение лицензиатом требований к порядку учета пожаров и их последствий, установленных федеральным органом исполнительной власти, уполномоченным на решение задач в области пожарной безопасности.</w:t>
      </w:r>
    </w:p>
    <w:p w:rsidR="00731266" w:rsidRDefault="001860FA">
      <w:pPr>
        <w:pStyle w:val="ConsPlusNormal"/>
        <w:spacing w:before="240"/>
        <w:ind w:firstLine="540"/>
        <w:jc w:val="both"/>
      </w:pPr>
      <w:r>
        <w:t xml:space="preserve">4. К грубым нарушениям лицензионных требований при осуществлении лицензируемого вида деятельности относятся нарушения требований, предусмотренных </w:t>
      </w:r>
      <w:hyperlink w:anchor="Par36" w:tooltip="а) наличие у соискателя лицензии (лицензиата) зданий, помещений и сооружений установленного в соответствии со статьей 33 Федерального закона &quot;Технический регламент о требованиях пожарной безопасности&quot; (далее - Технический регламент) типа и принадлежащих ему на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ar37" w:tooltip="б) наличие у соискателя лицензии (лицензиата) необходимых для осуществления лицензируемого вида деятельности мобильных средств пожаротушения, первичных средств пожаротушения, средств связи, огнетушащих веществ, средств спасения, пожарного оборудования, средств" w:history="1">
        <w:r>
          <w:rPr>
            <w:color w:val="0000FF"/>
          </w:rPr>
          <w:t>"б"</w:t>
        </w:r>
      </w:hyperlink>
      <w:r>
        <w:t xml:space="preserve"> и (или) </w:t>
      </w:r>
      <w:hyperlink w:anchor="Par40" w:tooltip="д) отсутствие медицинских противопоказаний для исполнения должностных обязанностей у лиц, указанных в подпунктах &quot;в&quot; и &quot;г&quot; настоящего пункта;" w:history="1">
        <w:r>
          <w:rPr>
            <w:color w:val="0000FF"/>
          </w:rPr>
          <w:t>"д" пункта 3</w:t>
        </w:r>
      </w:hyperlink>
      <w:r>
        <w:t xml:space="preserve"> настоящего Положения, повлекшие за собой последствия, установленные </w:t>
      </w:r>
      <w:hyperlink r:id="rId10" w:history="1">
        <w:r>
          <w:rPr>
            <w:color w:val="0000FF"/>
          </w:rPr>
          <w:t>частью 11 статьи 19</w:t>
        </w:r>
      </w:hyperlink>
      <w:r>
        <w:t xml:space="preserve"> Федерального закона "О лицензировании отдельных видов деятельности".</w:t>
      </w:r>
    </w:p>
    <w:p w:rsidR="00731266" w:rsidRDefault="001860FA">
      <w:pPr>
        <w:pStyle w:val="ConsPlusNormal"/>
        <w:spacing w:before="240"/>
        <w:ind w:firstLine="540"/>
        <w:jc w:val="both"/>
      </w:pPr>
      <w:r>
        <w:lastRenderedPageBreak/>
        <w:t>5. Для получения лицензии соискатель лицензии направляет или представляет в лицензирующий орган заявление о предоставлении лицензии, а также:</w:t>
      </w:r>
    </w:p>
    <w:p w:rsidR="00731266" w:rsidRDefault="001860FA">
      <w:pPr>
        <w:pStyle w:val="ConsPlusNormal"/>
        <w:spacing w:before="240"/>
        <w:ind w:firstLine="540"/>
        <w:jc w:val="both"/>
      </w:pPr>
      <w:r>
        <w:t>а) копии документов, подтверждающих получение работниками, осуществляющими лицензируемый вид деятельности, необходимого образования и (или) квалификации;</w:t>
      </w:r>
    </w:p>
    <w:p w:rsidR="00731266" w:rsidRDefault="001860FA">
      <w:pPr>
        <w:pStyle w:val="ConsPlusNormal"/>
        <w:spacing w:before="240"/>
        <w:ind w:firstLine="540"/>
        <w:jc w:val="both"/>
      </w:pPr>
      <w:r>
        <w:t>б) копии документов или заверенные в установленном порядке выписки из документов, подтверждающих стаж работы работников, осуществляющих лицензируемый вид деятельности;</w:t>
      </w:r>
    </w:p>
    <w:p w:rsidR="00731266" w:rsidRDefault="001860FA">
      <w:pPr>
        <w:pStyle w:val="ConsPlusNormal"/>
        <w:spacing w:before="240"/>
        <w:ind w:firstLine="540"/>
        <w:jc w:val="both"/>
      </w:pPr>
      <w:r>
        <w:t>в) копии документов, подтверждающих наличие у соискателя лицензии принадлежащих ему на праве собственности или ином законном основании зданий, помещений и сооружений, права на которые не зарегистрированы в Едином государственном реестре недвижимости (если такие права зарегистрированы в указанном реестре, - сведения об этих зданиях, помещениях и сооружениях);</w:t>
      </w:r>
    </w:p>
    <w:p w:rsidR="00731266" w:rsidRDefault="001860FA">
      <w:pPr>
        <w:pStyle w:val="ConsPlusNormal"/>
        <w:spacing w:before="240"/>
        <w:ind w:firstLine="540"/>
        <w:jc w:val="both"/>
      </w:pPr>
      <w:r>
        <w:t xml:space="preserve">г) копии документов, подтверждающих наличие у соискателя лицензии принадлежащих ему на праве собственности или ином законном основании и необходимых для осуществления лицензируемого вида деятельности мобильных средств пожаротушения, первичных средств пожаротушения, средств связи, огнетушащих веществ, средств спасения, пожарного оборудования, средств индивидуальной защиты пожарных, средств </w:t>
      </w:r>
      <w:proofErr w:type="spellStart"/>
      <w:r>
        <w:t>самоспасения</w:t>
      </w:r>
      <w:proofErr w:type="spellEnd"/>
      <w:r>
        <w:t xml:space="preserve"> пожарных, а также технической документации на указанные средства, вещества и оборудование;</w:t>
      </w:r>
    </w:p>
    <w:p w:rsidR="00731266" w:rsidRDefault="001860FA">
      <w:pPr>
        <w:pStyle w:val="ConsPlusNormal"/>
        <w:spacing w:before="240"/>
        <w:ind w:firstLine="540"/>
        <w:jc w:val="both"/>
      </w:pPr>
      <w:r>
        <w:t>д) копии документов, подтверждающих отсутствие у работников медицинских противопоказаний для исполнения должностных обязанностей;</w:t>
      </w:r>
    </w:p>
    <w:p w:rsidR="00731266" w:rsidRDefault="001860FA">
      <w:pPr>
        <w:pStyle w:val="ConsPlusNormal"/>
        <w:spacing w:before="240"/>
        <w:ind w:firstLine="540"/>
        <w:jc w:val="both"/>
      </w:pPr>
      <w:r>
        <w:t>е) опись прилагаемых документов.</w:t>
      </w:r>
    </w:p>
    <w:p w:rsidR="00731266" w:rsidRDefault="001860FA">
      <w:pPr>
        <w:pStyle w:val="ConsPlusNormal"/>
        <w:spacing w:before="240"/>
        <w:ind w:firstLine="540"/>
        <w:jc w:val="both"/>
      </w:pPr>
      <w:r>
        <w:t xml:space="preserve">6. Представление соискателем лицензии заявления и документов, необходимых для получения лицензии, их прием лицензирующим органом, принятие решения о предоставлении лицензии (об отказе в предоставлении лицензии), переоформлении лицензии (об отказе в переоформлении лицензии), приостановлении, возобновлении, прекращении действия лицензии и об аннулировании лицензии, а также формирование государственного информационного ресурса, формирование и ведение реестра лицензий, предоставление информации по вопросам лицензирования осуществляются в порядке, установленном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731266" w:rsidRDefault="001860FA">
      <w:pPr>
        <w:pStyle w:val="ConsPlusNormal"/>
        <w:spacing w:before="240"/>
        <w:ind w:firstLine="540"/>
        <w:jc w:val="both"/>
      </w:pPr>
      <w:r>
        <w:t>7. При намерении осуществлять лицензируемый вид деятельности по адресу места его осуществления, не указанному в лицензии, лицензиат направляет в лицензирующий орган, предоставивший лицензию, заявление о переоформлении лицензии, в котором указывается этот адрес и следующие сведения (если данные сведения ранее не представлялись в лицензирующий орган при получении (переоформлении) лицензии):</w:t>
      </w:r>
    </w:p>
    <w:p w:rsidR="00731266" w:rsidRDefault="001860FA">
      <w:pPr>
        <w:pStyle w:val="ConsPlusNormal"/>
        <w:spacing w:before="240"/>
        <w:ind w:firstLine="540"/>
        <w:jc w:val="both"/>
      </w:pPr>
      <w:r>
        <w:t>а) реквизиты документов, подтверждающих наличие у лицензиата принадлежащих ему на праве собственности или ином законном основании зданий, помещений и сооружений, расположенных по месту осуществления лицензируемого вида деятельности, права на которые не зарегистрированы в Едином государственном реестре недвижимости (если такие права зарегистрированы в указанном реестре, - сведения об этих зданиях, помещениях и сооружениях);</w:t>
      </w:r>
    </w:p>
    <w:p w:rsidR="00731266" w:rsidRDefault="001860FA">
      <w:pPr>
        <w:pStyle w:val="ConsPlusNormal"/>
        <w:spacing w:before="240"/>
        <w:ind w:firstLine="540"/>
        <w:jc w:val="both"/>
      </w:pPr>
      <w:r>
        <w:t xml:space="preserve">б) сведения о наличии у лицензиата необходимых для осуществления лицензируемого вида деятельности мобильных средств пожаротушения, первичных средств пожаротушения, средств связи, огнетушащих веществ, средств спасения, пожарного оборудования, средств индивидуальной защиты пожарных, средств </w:t>
      </w:r>
      <w:proofErr w:type="spellStart"/>
      <w:r>
        <w:t>самоспасения</w:t>
      </w:r>
      <w:proofErr w:type="spellEnd"/>
      <w:r>
        <w:t xml:space="preserve"> пожарных, принадлежащих ему на праве собственности </w:t>
      </w:r>
      <w:r>
        <w:lastRenderedPageBreak/>
        <w:t>или ином законном основании, предусматривающем право владения и пользования, а также технической документации на указанные средства, вещества и оборудование;</w:t>
      </w:r>
    </w:p>
    <w:p w:rsidR="00731266" w:rsidRDefault="001860FA">
      <w:pPr>
        <w:pStyle w:val="ConsPlusNormal"/>
        <w:spacing w:before="240"/>
        <w:ind w:firstLine="540"/>
        <w:jc w:val="both"/>
      </w:pPr>
      <w:r>
        <w:t>в) сведения, подтверждающие наличие у работников, осуществляющих лицензируемый вид деятельности, необходимого документа об образовании и (или) квалификации в области лицензируемого вида деятельности.</w:t>
      </w:r>
    </w:p>
    <w:p w:rsidR="00731266" w:rsidRDefault="001860FA">
      <w:pPr>
        <w:pStyle w:val="ConsPlusNormal"/>
        <w:spacing w:before="240"/>
        <w:ind w:firstLine="540"/>
        <w:jc w:val="both"/>
      </w:pPr>
      <w:r>
        <w:t xml:space="preserve">8. При проведении проверки сведений, содержащихся в представленных соискателем лицензии (лицензиатом) документах, соблюдения соискателем лицензии (лицензиатом) лицензионных требований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им организаций, в порядке, установленном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731266" w:rsidRDefault="001860FA">
      <w:pPr>
        <w:pStyle w:val="ConsPlusNormal"/>
        <w:spacing w:before="240"/>
        <w:ind w:firstLine="540"/>
        <w:jc w:val="both"/>
      </w:pPr>
      <w:r>
        <w:t xml:space="preserve">9. Информация, предусмотренная </w:t>
      </w:r>
      <w:hyperlink r:id="rId13" w:history="1">
        <w:r>
          <w:rPr>
            <w:color w:val="0000FF"/>
          </w:rPr>
          <w:t>статьей 21</w:t>
        </w:r>
      </w:hyperlink>
      <w:r>
        <w:t xml:space="preserve"> Федерального закона "О лицензировании отдельных видов деятельности", размещается лицензирующим органом в информационно-телекоммуникационной сети "Интернет" в течение 10 дней со дня официального опубликования нормативных правовых актов, устанавливающих обязательные требования к лицензируемому виду деятельности, а также внесения лицензирующим органом изменений в реестр лицензий в связи с предоставлением, переоформлением лицензий, приостановлением, возобновлением, прекращением действия и аннулированием лицензий.</w:t>
      </w:r>
    </w:p>
    <w:p w:rsidR="00731266" w:rsidRDefault="001860FA">
      <w:pPr>
        <w:pStyle w:val="ConsPlusNormal"/>
        <w:spacing w:before="240"/>
        <w:ind w:firstLine="540"/>
        <w:jc w:val="both"/>
      </w:pPr>
      <w:r>
        <w:t xml:space="preserve">10. Лицензионный контроль осуществляется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731266" w:rsidRDefault="001860FA">
      <w:pPr>
        <w:pStyle w:val="ConsPlusNormal"/>
        <w:spacing w:before="240"/>
        <w:ind w:firstLine="540"/>
        <w:jc w:val="both"/>
      </w:pPr>
      <w:r>
        <w:t>11. За предоставление и переоформление лицензии лицензирующим органом уплачивается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 w:rsidR="00731266" w:rsidRDefault="00731266">
      <w:pPr>
        <w:pStyle w:val="ConsPlusNormal"/>
        <w:jc w:val="both"/>
      </w:pPr>
    </w:p>
    <w:p w:rsidR="00731266" w:rsidRDefault="00731266">
      <w:pPr>
        <w:pStyle w:val="ConsPlusNormal"/>
        <w:jc w:val="both"/>
      </w:pPr>
    </w:p>
    <w:p w:rsidR="001860FA" w:rsidRDefault="001860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860FA">
      <w:headerReference w:type="default" r:id="rId16"/>
      <w:footerReference w:type="default" r:id="rId1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204" w:rsidRDefault="00BF7204">
      <w:pPr>
        <w:spacing w:after="0" w:line="240" w:lineRule="auto"/>
      </w:pPr>
      <w:r>
        <w:separator/>
      </w:r>
    </w:p>
  </w:endnote>
  <w:endnote w:type="continuationSeparator" w:id="0">
    <w:p w:rsidR="00BF7204" w:rsidRDefault="00BF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266" w:rsidRDefault="0073126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204" w:rsidRDefault="00BF7204">
      <w:pPr>
        <w:spacing w:after="0" w:line="240" w:lineRule="auto"/>
      </w:pPr>
      <w:r>
        <w:separator/>
      </w:r>
    </w:p>
  </w:footnote>
  <w:footnote w:type="continuationSeparator" w:id="0">
    <w:p w:rsidR="00BF7204" w:rsidRDefault="00BF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266" w:rsidRDefault="00731266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DC"/>
    <w:rsid w:val="00084CDC"/>
    <w:rsid w:val="001860FA"/>
    <w:rsid w:val="00731266"/>
    <w:rsid w:val="009769F2"/>
    <w:rsid w:val="00B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15B240-AD05-45A2-AD32-A9482087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76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69F2"/>
  </w:style>
  <w:style w:type="paragraph" w:styleId="a5">
    <w:name w:val="footer"/>
    <w:basedOn w:val="a"/>
    <w:link w:val="a6"/>
    <w:uiPriority w:val="99"/>
    <w:unhideWhenUsed/>
    <w:rsid w:val="00976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6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4824&amp;date=14.01.2021&amp;demo=1&amp;dst=100729&amp;fld=134" TargetMode="External"/><Relationship Id="rId13" Type="http://schemas.openxmlformats.org/officeDocument/2006/relationships/hyperlink" Target="https://login.consultant.ru/link/?req=doc&amp;base=LAW&amp;n=355705&amp;date=14.01.2021&amp;demo=1&amp;dst=100288&amp;fld=1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14824&amp;date=14.01.2021&amp;demo=1&amp;dst=100362&amp;fld=134" TargetMode="External"/><Relationship Id="rId12" Type="http://schemas.openxmlformats.org/officeDocument/2006/relationships/hyperlink" Target="https://login.consultant.ru/link/?req=doc&amp;base=LAW&amp;n=358856&amp;date=14.01.2021&amp;demo=1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5705&amp;date=14.01.2021&amp;demo=1&amp;dst=22&amp;fld=134" TargetMode="External"/><Relationship Id="rId11" Type="http://schemas.openxmlformats.org/officeDocument/2006/relationships/hyperlink" Target="https://login.consultant.ru/link/?req=doc&amp;base=LAW&amp;n=355705&amp;date=14.01.2021&amp;demo=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55705&amp;date=14.01.2021&amp;demo=1" TargetMode="External"/><Relationship Id="rId10" Type="http://schemas.openxmlformats.org/officeDocument/2006/relationships/hyperlink" Target="https://login.consultant.ru/link/?req=doc&amp;base=LAW&amp;n=355705&amp;date=14.01.2021&amp;demo=1&amp;dst=100254&amp;fld=13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14824&amp;date=14.01.2021&amp;demo=1&amp;dst=102163&amp;fld=134" TargetMode="External"/><Relationship Id="rId14" Type="http://schemas.openxmlformats.org/officeDocument/2006/relationships/hyperlink" Target="https://login.consultant.ru/link/?req=doc&amp;base=LAW&amp;n=370269&amp;date=14.01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2040</Words>
  <Characters>11634</Characters>
  <Application>Microsoft Office Word</Application>
  <DocSecurity>2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28.07.2020 N 1131"Об утверждении Положения о лицензировании деятельности по тушению пожаров в населенных пунктах, на производственных объектах и объектах инфраструктуры"</vt:lpstr>
    </vt:vector>
  </TitlesOfParts>
  <Company>КонсультантПлюс Версия 4018.00.50</Company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28.07.2020 N 1131"Об утверждении Положения о лицензировании деятельности по тушению пожаров в населенных пунктах, на производственных объектах и объектах инфраструктуры"</dc:title>
  <dc:subject/>
  <dc:creator>Ontlis</dc:creator>
  <cp:keywords/>
  <dc:description/>
  <cp:lastModifiedBy>Ontlis</cp:lastModifiedBy>
  <cp:revision>2</cp:revision>
  <dcterms:created xsi:type="dcterms:W3CDTF">2021-01-15T09:13:00Z</dcterms:created>
  <dcterms:modified xsi:type="dcterms:W3CDTF">2021-01-15T09:13:00Z</dcterms:modified>
</cp:coreProperties>
</file>